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val="0"/>
          <w:iCs/>
          <w:sz w:val="24"/>
          <w:szCs w:val="24"/>
          <w:lang w:val="en-US" w:eastAsia="zh-CN"/>
        </w:rPr>
      </w:pPr>
      <w:r>
        <w:rPr>
          <w:rFonts w:ascii="Times New Roman" w:hAnsi="Times New Roman" w:cs="Times New Roman"/>
          <w:b/>
          <w:i w:val="0"/>
          <w:iCs/>
          <w:sz w:val="24"/>
          <w:szCs w:val="24"/>
        </w:rPr>
        <w:t>3GPP TSG-RAN WG2 Meeting #120</w:t>
      </w:r>
      <w:r>
        <w:rPr>
          <w:rFonts w:ascii="Times New Roman" w:hAnsi="Times New Roman" w:cs="Times New Roman"/>
          <w:b/>
          <w:i/>
          <w:sz w:val="24"/>
          <w:szCs w:val="24"/>
        </w:rPr>
        <w:tab/>
      </w:r>
      <w:r>
        <w:rPr>
          <w:rFonts w:ascii="Times New Roman" w:hAnsi="Times New Roman" w:cs="Times New Roman"/>
          <w:b/>
          <w:i w:val="0"/>
          <w:iCs/>
          <w:sz w:val="24"/>
          <w:szCs w:val="24"/>
        </w:rPr>
        <w:t>R2-2211952</w:t>
      </w:r>
    </w:p>
    <w:p>
      <w:pPr>
        <w:outlineLvl w:val="0"/>
        <w:rPr>
          <w:rFonts w:ascii="Times New Roman" w:hAnsi="Times New Roman" w:cs="Times New Roman"/>
          <w:b/>
          <w:sz w:val="24"/>
          <w:szCs w:val="24"/>
        </w:rPr>
      </w:pPr>
      <w:r>
        <w:rPr>
          <w:rFonts w:ascii="Times New Roman" w:hAnsi="Times New Roman" w:cs="Times New Roman"/>
          <w:b/>
          <w:sz w:val="24"/>
          <w:szCs w:val="24"/>
        </w:rPr>
        <w:t>Toulouse, France, November, 2022</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rPr>
        <w:t xml:space="preserve">Discussion </w:t>
      </w:r>
      <w:r>
        <w:rPr>
          <w:rFonts w:hint="eastAsia" w:ascii="Times New Roman" w:hAnsi="Times New Roman" w:cs="Times New Roman"/>
          <w:b/>
          <w:sz w:val="24"/>
          <w:szCs w:val="24"/>
          <w:lang w:val="en-US" w:eastAsia="zh-CN"/>
        </w:rPr>
        <w:t>on SR configuration for XR uplink traffic transmission</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rPr>
        <w:t>8</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eastAsia" w:ascii="Times New Roman" w:hAnsi="Times New Roman" w:cs="Times New Roman"/>
          <w:b/>
          <w:sz w:val="24"/>
          <w:szCs w:val="24"/>
          <w:lang w:val="en-US" w:eastAsia="zh-CN"/>
        </w:rPr>
        <w:t>4.2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spacing w:after="120"/>
        <w:rPr>
          <w:rFonts w:hint="eastAsia" w:ascii="Times New Roman" w:hAnsi="Times New Roman" w:cs="Times New Roman"/>
          <w:b/>
          <w:sz w:val="24"/>
          <w:szCs w:val="24"/>
        </w:rPr>
      </w:pPr>
    </w:p>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spacing w:after="120" w:afterLines="50"/>
        <w:rPr>
          <w:rFonts w:ascii="Times New Roman" w:hAnsi="Times New Roman" w:cs="Times New Roman"/>
          <w:bCs/>
          <w:lang w:val="en-GB"/>
        </w:rPr>
      </w:pPr>
      <w:r>
        <w:rPr>
          <w:rFonts w:hint="eastAsia" w:ascii="Times New Roman" w:hAnsi="Times New Roman" w:cs="Times New Roman"/>
        </w:rPr>
        <w:t>In</w:t>
      </w:r>
      <w:r>
        <w:rPr>
          <w:rFonts w:ascii="Times New Roman" w:hAnsi="Times New Roman" w:cs="Times New Roman"/>
        </w:rPr>
        <w:t xml:space="preserve"> the</w:t>
      </w:r>
      <w:r>
        <w:rPr>
          <w:rFonts w:hint="eastAsia" w:ascii="Times New Roman" w:hAnsi="Times New Roman" w:cs="Times New Roman"/>
        </w:rPr>
        <w:t xml:space="preserve"> </w:t>
      </w:r>
      <w:r>
        <w:rPr>
          <w:rFonts w:hint="eastAsia" w:ascii="Times New Roman" w:hAnsi="Times New Roman" w:cs="Times New Roman"/>
          <w:lang w:val="en-US" w:eastAsia="zh-CN"/>
        </w:rPr>
        <w:t xml:space="preserve">RAN1 #110 and RAN2 #119 meeting in August, </w:t>
      </w:r>
      <w:r>
        <w:rPr>
          <w:rFonts w:ascii="Times New Roman" w:hAnsi="Times New Roman" w:cs="Times New Roman"/>
        </w:rPr>
        <w:t>XR Enhancements for NR</w:t>
      </w:r>
      <w:r>
        <w:rPr>
          <w:rFonts w:hint="eastAsia" w:ascii="Times New Roman" w:hAnsi="Times New Roman" w:cs="Times New Roman"/>
          <w:lang w:val="en-US" w:eastAsia="zh-CN"/>
        </w:rPr>
        <w:t xml:space="preserve"> was discussed and some agreements </w:t>
      </w:r>
      <w:r>
        <w:rPr>
          <w:rFonts w:ascii="Times New Roman" w:hAnsi="Times New Roman" w:cs="Times New Roman"/>
          <w:bCs/>
          <w:lang w:val="en-GB"/>
        </w:rPr>
        <w:t>as follows</w:t>
      </w:r>
      <w:r>
        <w:rPr>
          <w:rFonts w:hint="eastAsia" w:ascii="Times New Roman" w:hAnsi="Times New Roman" w:cs="Times New Roman"/>
          <w:bCs/>
          <w:lang w:val="en-US" w:eastAsia="zh-CN"/>
        </w:rPr>
        <w:t xml:space="preserve"> respectively</w:t>
      </w:r>
      <w:r>
        <w:rPr>
          <w:rFonts w:ascii="Times New Roman" w:hAnsi="Times New Roman" w:cs="Times New Roman"/>
          <w:bCs/>
          <w:lang w:val="en-GB"/>
        </w:rPr>
        <w:t>:</w:t>
      </w:r>
    </w:p>
    <w:p>
      <w:pPr>
        <w:spacing w:after="120" w:afterLines="50"/>
        <w:rPr>
          <w:rFonts w:hint="default" w:ascii="Times New Roman" w:hAnsi="Times New Roman" w:cs="Times New Roman" w:eastAsiaTheme="minorEastAsia"/>
          <w:bCs/>
          <w:lang w:val="en-US" w:eastAsia="zh-CN"/>
        </w:rPr>
      </w:pPr>
      <w:r>
        <w:rPr>
          <w:rFonts w:hint="eastAsia" w:ascii="Times New Roman" w:hAnsi="Times New Roman" w:cs="Times New Roman"/>
          <w:bCs/>
          <w:lang w:val="en-US" w:eastAsia="zh-CN"/>
        </w:rPr>
        <w:t>RAN2 agreement:</w:t>
      </w:r>
    </w:p>
    <w:tbl>
      <w:tblPr>
        <w:tblStyle w:val="20"/>
        <w:tblW w:w="0" w:type="auto"/>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12" w:type="dxa"/>
          </w:tcPr>
          <w:p>
            <w:pPr>
              <w:pStyle w:val="38"/>
              <w:ind w:left="220" w:leftChars="0" w:hanging="220" w:firstLineChars="0"/>
              <w:rPr>
                <w:rFonts w:hint="default" w:ascii="Times New Roman" w:hAnsi="Times New Roman" w:cs="Times New Roman"/>
                <w:bCs/>
                <w:sz w:val="20"/>
                <w:szCs w:val="20"/>
                <w:vertAlign w:val="baseline"/>
                <w:lang w:val="en-GB"/>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Enhancement to SPS/CG should be justified for XR scheduling and should be evaluated against dynamic grant (DG) scheduling which should be considered as baseline. Should justify why enhancements are needed. </w:t>
            </w:r>
          </w:p>
        </w:tc>
      </w:tr>
    </w:tbl>
    <w:p>
      <w:pPr>
        <w:spacing w:before="120" w:beforeLines="50"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Based on the agreement, DG is the baseline scheduling scheme. As well known, a basic DG procedure includes:</w:t>
      </w:r>
    </w:p>
    <w:p>
      <w:pPr>
        <w:numPr>
          <w:ilvl w:val="0"/>
          <w:numId w:val="3"/>
        </w:numPr>
        <w:spacing w:before="120" w:beforeLines="50" w:after="120" w:afterLines="50"/>
        <w:ind w:left="420" w:leftChars="0" w:hanging="420" w:firstLineChars="0"/>
        <w:rPr>
          <w:rFonts w:hint="eastAsia" w:ascii="Times New Roman" w:hAnsi="Times New Roman" w:cs="Times New Roman"/>
          <w:lang w:val="en-US" w:eastAsia="zh-CN"/>
        </w:rPr>
      </w:pPr>
      <w:r>
        <w:rPr>
          <w:rFonts w:hint="eastAsia" w:ascii="Times New Roman" w:hAnsi="Times New Roman" w:cs="Times New Roman"/>
          <w:lang w:val="en-US" w:eastAsia="zh-CN"/>
        </w:rPr>
        <w:t>SR for the uplink transmission request;</w:t>
      </w:r>
    </w:p>
    <w:p>
      <w:pPr>
        <w:numPr>
          <w:ilvl w:val="0"/>
          <w:numId w:val="3"/>
        </w:numPr>
        <w:spacing w:before="120" w:beforeLines="50" w:after="120" w:afterLines="50"/>
        <w:ind w:left="420" w:leftChars="0" w:hanging="420" w:firstLineChars="0"/>
        <w:rPr>
          <w:rFonts w:hint="eastAsia" w:ascii="Times New Roman" w:hAnsi="Times New Roman" w:cs="Times New Roman"/>
          <w:lang w:val="en-US" w:eastAsia="zh-CN"/>
        </w:rPr>
      </w:pPr>
      <w:r>
        <w:rPr>
          <w:rFonts w:hint="eastAsia" w:ascii="Times New Roman" w:hAnsi="Times New Roman" w:cs="Times New Roman"/>
          <w:lang w:val="en-US" w:eastAsia="zh-CN"/>
        </w:rPr>
        <w:t>A followed DG for the BSR transmission and part of the uplink traffic data;</w:t>
      </w:r>
    </w:p>
    <w:p>
      <w:pPr>
        <w:numPr>
          <w:ilvl w:val="0"/>
          <w:numId w:val="3"/>
        </w:numPr>
        <w:spacing w:before="120" w:beforeLines="50" w:after="120" w:afterLines="50"/>
        <w:ind w:left="420" w:leftChars="0" w:hanging="420" w:firstLineChars="0"/>
        <w:rPr>
          <w:rFonts w:hint="eastAsia" w:ascii="Times New Roman" w:hAnsi="Times New Roman" w:cs="Times New Roman"/>
          <w:lang w:val="en-US" w:eastAsia="zh-CN"/>
        </w:rPr>
      </w:pPr>
      <w:r>
        <w:rPr>
          <w:rFonts w:hint="eastAsia" w:ascii="Times New Roman" w:hAnsi="Times New Roman" w:cs="Times New Roman"/>
          <w:lang w:val="en-US" w:eastAsia="zh-CN"/>
        </w:rPr>
        <w:t>A further DG for the rest uplink traffic data;</w:t>
      </w:r>
    </w:p>
    <w:p>
      <w:pPr>
        <w:spacing w:before="120" w:beforeLines="50" w:after="120" w:afterLines="50"/>
        <w:rPr>
          <w:rFonts w:ascii="Times New Roman" w:hAnsi="Times New Roman" w:cs="Times New Roman"/>
        </w:rPr>
      </w:pPr>
      <w:r>
        <w:rPr>
          <w:rFonts w:ascii="Times New Roman" w:hAnsi="Times New Roman" w:cs="Times New Roman"/>
        </w:rPr>
        <w:t>In this contribution</w:t>
      </w:r>
      <w:r>
        <w:rPr>
          <w:rFonts w:hint="eastAsia" w:ascii="Times New Roman" w:hAnsi="Times New Roman" w:cs="Times New Roman"/>
          <w:lang w:val="en-US" w:eastAsia="zh-CN"/>
        </w:rPr>
        <w:t xml:space="preserve">, </w:t>
      </w:r>
      <w:r>
        <w:rPr>
          <w:rFonts w:ascii="Times New Roman" w:hAnsi="Times New Roman" w:cs="Times New Roman"/>
        </w:rPr>
        <w:t xml:space="preserve">we </w:t>
      </w:r>
      <w:r>
        <w:rPr>
          <w:rFonts w:hint="eastAsia" w:ascii="Times New Roman" w:hAnsi="Times New Roman" w:cs="Times New Roman"/>
        </w:rPr>
        <w:t xml:space="preserve">will </w:t>
      </w:r>
      <w:r>
        <w:rPr>
          <w:rFonts w:hint="eastAsia" w:ascii="Times New Roman" w:hAnsi="Times New Roman" w:cs="Times New Roman"/>
          <w:lang w:val="en-US" w:eastAsia="zh-CN"/>
        </w:rPr>
        <w:t>discuss the SR configuration for XR uplink traffic transmission</w:t>
      </w:r>
      <w:r>
        <w:rPr>
          <w:rFonts w:hint="eastAsia" w:ascii="Times New Roman" w:hAnsi="Times New Roman" w:cs="Times New Roman"/>
        </w:rPr>
        <w:t xml:space="preserve">. </w:t>
      </w:r>
      <w:r>
        <w:rPr>
          <w:rFonts w:ascii="Times New Roman" w:hAnsi="Times New Roman" w:cs="Times New Roman"/>
        </w:rPr>
        <w:t xml:space="preserve"> </w:t>
      </w:r>
      <w:bookmarkStart w:id="0" w:name="_Toc54284460"/>
    </w:p>
    <w:bookmarkEnd w:id="0"/>
    <w:p>
      <w:pPr>
        <w:pStyle w:val="2"/>
        <w:keepLines/>
        <w:numPr>
          <w:ilvl w:val="0"/>
          <w:numId w:val="2"/>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The periodicity mismatch between SR configuration and XR uplink video traffic</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xml:space="preserve">Up to now, we have discussed much about the issues and solutions for the periodicity mismatch between C-DRX configuration and XR downlink video traffic to decrease the UE power consumption and the additional delay. However, the same issue could be also applicable to uplink transmission for the XR uplink video traffic since the periodicity of the SR configuration could also mismatch the non-integer periodicity of the XR uplink video traffic according to the supported periodicity for SR configuration in current specifications as follows. </w:t>
      </w:r>
    </w:p>
    <w:tbl>
      <w:tblPr>
        <w:tblStyle w:val="20"/>
        <w:tblW w:w="0" w:type="auto"/>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40" w:type="dxa"/>
          </w:tcPr>
          <w:p>
            <w:pPr>
              <w:pStyle w:val="45"/>
            </w:pPr>
            <w:r>
              <w:t xml:space="preserve">SchedulingRequestResourceConfig ::=     </w:t>
            </w:r>
            <w:r>
              <w:rPr>
                <w:color w:val="993366"/>
              </w:rPr>
              <w:t>SEQUENCE</w:t>
            </w:r>
            <w:r>
              <w:t xml:space="preserve"> {</w:t>
            </w:r>
          </w:p>
          <w:p>
            <w:pPr>
              <w:pStyle w:val="45"/>
              <w:rPr>
                <w:highlight w:val="none"/>
              </w:rPr>
            </w:pPr>
            <w:r>
              <w:rPr>
                <w:highlight w:val="none"/>
              </w:rPr>
              <w:t xml:space="preserve">    schedulingRequestResourceId             SchedulingRequestResourceId,</w:t>
            </w:r>
          </w:p>
          <w:p>
            <w:pPr>
              <w:pStyle w:val="45"/>
              <w:rPr>
                <w:highlight w:val="none"/>
              </w:rPr>
            </w:pPr>
            <w:r>
              <w:rPr>
                <w:highlight w:val="none"/>
              </w:rPr>
              <w:t xml:space="preserve">    schedulingRequestID                     SchedulingRequestId,</w:t>
            </w:r>
          </w:p>
          <w:p>
            <w:pPr>
              <w:pStyle w:val="45"/>
            </w:pPr>
            <w:r>
              <w:t xml:space="preserve">    periodicityAndOffset                    </w:t>
            </w:r>
            <w:r>
              <w:rPr>
                <w:color w:val="993366"/>
              </w:rPr>
              <w:t>CHOICE</w:t>
            </w:r>
            <w:r>
              <w:t xml:space="preserve"> {</w:t>
            </w:r>
          </w:p>
          <w:p>
            <w:pPr>
              <w:pStyle w:val="45"/>
            </w:pPr>
            <w:r>
              <w:t xml:space="preserve">        sym2                                    </w:t>
            </w:r>
            <w:r>
              <w:rPr>
                <w:color w:val="993366"/>
              </w:rPr>
              <w:t>NULL</w:t>
            </w:r>
            <w:r>
              <w:t>,</w:t>
            </w:r>
          </w:p>
          <w:p>
            <w:pPr>
              <w:pStyle w:val="45"/>
            </w:pPr>
            <w:r>
              <w:t xml:space="preserve">        sym6or7                                 </w:t>
            </w:r>
            <w:r>
              <w:rPr>
                <w:color w:val="993366"/>
              </w:rPr>
              <w:t>NULL</w:t>
            </w:r>
            <w:r>
              <w:t>,</w:t>
            </w:r>
          </w:p>
          <w:p>
            <w:pPr>
              <w:pStyle w:val="45"/>
              <w:rPr>
                <w:color w:val="808080"/>
              </w:rPr>
            </w:pPr>
            <w:r>
              <w:t xml:space="preserve">        sl1                                     </w:t>
            </w:r>
            <w:r>
              <w:rPr>
                <w:color w:val="993366"/>
              </w:rPr>
              <w:t>NULL</w:t>
            </w:r>
            <w:r>
              <w:t xml:space="preserve">,                       </w:t>
            </w:r>
            <w:r>
              <w:rPr>
                <w:color w:val="808080"/>
              </w:rPr>
              <w:t>-- Recurs in every slot</w:t>
            </w:r>
          </w:p>
          <w:p>
            <w:pPr>
              <w:pStyle w:val="45"/>
            </w:pPr>
            <w:r>
              <w:t xml:space="preserve">        sl2                                     </w:t>
            </w:r>
            <w:r>
              <w:rPr>
                <w:color w:val="993366"/>
              </w:rPr>
              <w:t>INTEGER</w:t>
            </w:r>
            <w:r>
              <w:t xml:space="preserve"> (0..1),</w:t>
            </w:r>
          </w:p>
          <w:p>
            <w:pPr>
              <w:pStyle w:val="45"/>
            </w:pPr>
            <w:r>
              <w:t xml:space="preserve">        sl4                                     </w:t>
            </w:r>
            <w:r>
              <w:rPr>
                <w:color w:val="993366"/>
              </w:rPr>
              <w:t>INTEGER</w:t>
            </w:r>
            <w:r>
              <w:t xml:space="preserve"> (0..3),</w:t>
            </w:r>
          </w:p>
          <w:p>
            <w:pPr>
              <w:pStyle w:val="45"/>
            </w:pPr>
            <w:r>
              <w:t xml:space="preserve">        sl5                                     </w:t>
            </w:r>
            <w:r>
              <w:rPr>
                <w:color w:val="993366"/>
              </w:rPr>
              <w:t>INTEGER</w:t>
            </w:r>
            <w:r>
              <w:t xml:space="preserve"> (0..4),</w:t>
            </w:r>
          </w:p>
          <w:p>
            <w:pPr>
              <w:pStyle w:val="45"/>
            </w:pPr>
            <w:r>
              <w:t xml:space="preserve">        sl8                                     </w:t>
            </w:r>
            <w:r>
              <w:rPr>
                <w:color w:val="993366"/>
              </w:rPr>
              <w:t>INTEGER</w:t>
            </w:r>
            <w:r>
              <w:t xml:space="preserve"> (0..7),</w:t>
            </w:r>
          </w:p>
          <w:p>
            <w:pPr>
              <w:pStyle w:val="45"/>
            </w:pPr>
            <w:r>
              <w:t xml:space="preserve">        sl10                                    </w:t>
            </w:r>
            <w:r>
              <w:rPr>
                <w:color w:val="993366"/>
              </w:rPr>
              <w:t>INTEGER</w:t>
            </w:r>
            <w:r>
              <w:t xml:space="preserve"> (0..9),</w:t>
            </w:r>
          </w:p>
          <w:p>
            <w:pPr>
              <w:pStyle w:val="45"/>
            </w:pPr>
            <w:r>
              <w:t xml:space="preserve">        sl16                                    </w:t>
            </w:r>
            <w:r>
              <w:rPr>
                <w:color w:val="993366"/>
              </w:rPr>
              <w:t>INTEGER</w:t>
            </w:r>
            <w:r>
              <w:t xml:space="preserve"> (0..15),</w:t>
            </w:r>
          </w:p>
          <w:p>
            <w:pPr>
              <w:pStyle w:val="45"/>
            </w:pPr>
            <w:r>
              <w:t xml:space="preserve">        sl20                                    </w:t>
            </w:r>
            <w:r>
              <w:rPr>
                <w:color w:val="993366"/>
              </w:rPr>
              <w:t>INTEGER</w:t>
            </w:r>
            <w:r>
              <w:t xml:space="preserve"> (0..19),</w:t>
            </w:r>
          </w:p>
          <w:p>
            <w:pPr>
              <w:pStyle w:val="45"/>
            </w:pPr>
            <w:r>
              <w:t xml:space="preserve">        sl40                                    </w:t>
            </w:r>
            <w:r>
              <w:rPr>
                <w:color w:val="993366"/>
              </w:rPr>
              <w:t>INTEGER</w:t>
            </w:r>
            <w:r>
              <w:t xml:space="preserve"> (0..39),</w:t>
            </w:r>
          </w:p>
          <w:p>
            <w:pPr>
              <w:pStyle w:val="45"/>
            </w:pPr>
            <w:r>
              <w:t xml:space="preserve">        sl80                                    </w:t>
            </w:r>
            <w:r>
              <w:rPr>
                <w:color w:val="993366"/>
              </w:rPr>
              <w:t>INTEGER</w:t>
            </w:r>
            <w:r>
              <w:t xml:space="preserve"> (0..79),</w:t>
            </w:r>
          </w:p>
          <w:p>
            <w:pPr>
              <w:pStyle w:val="45"/>
            </w:pPr>
            <w:r>
              <w:t xml:space="preserve">        sl160                                   </w:t>
            </w:r>
            <w:r>
              <w:rPr>
                <w:color w:val="993366"/>
              </w:rPr>
              <w:t>INTEGER</w:t>
            </w:r>
            <w:r>
              <w:t xml:space="preserve"> (0..159),</w:t>
            </w:r>
          </w:p>
          <w:p>
            <w:pPr>
              <w:pStyle w:val="45"/>
            </w:pPr>
            <w:r>
              <w:t xml:space="preserve">        sl320                                   </w:t>
            </w:r>
            <w:r>
              <w:rPr>
                <w:color w:val="993366"/>
              </w:rPr>
              <w:t>INTEGER</w:t>
            </w:r>
            <w:r>
              <w:t xml:space="preserve"> (0..319),</w:t>
            </w:r>
          </w:p>
          <w:p>
            <w:pPr>
              <w:pStyle w:val="45"/>
            </w:pPr>
            <w:r>
              <w:t xml:space="preserve">        sl640                                   </w:t>
            </w:r>
            <w:r>
              <w:rPr>
                <w:color w:val="993366"/>
              </w:rPr>
              <w:t>INTEGER</w:t>
            </w:r>
            <w:r>
              <w:t xml:space="preserve"> (0..639)</w:t>
            </w:r>
          </w:p>
          <w:p>
            <w:pPr>
              <w:pStyle w:val="45"/>
              <w:rPr>
                <w:color w:val="808080"/>
              </w:rPr>
            </w:pPr>
            <w:r>
              <w:t xml:space="preserve">    }                                                                                                       </w:t>
            </w:r>
            <w:r>
              <w:rPr>
                <w:color w:val="993366"/>
              </w:rPr>
              <w:t>OPTIONAL</w:t>
            </w:r>
            <w:r>
              <w:t xml:space="preserve">,   </w:t>
            </w:r>
            <w:r>
              <w:rPr>
                <w:color w:val="808080"/>
              </w:rPr>
              <w:t>-- Need M</w:t>
            </w:r>
          </w:p>
          <w:p>
            <w:pPr>
              <w:pStyle w:val="45"/>
              <w:rPr>
                <w:color w:val="808080"/>
              </w:rPr>
            </w:pPr>
            <w:r>
              <w:t xml:space="preserve">    resource                                PUCCH-ResourceId                                                </w:t>
            </w:r>
            <w:r>
              <w:rPr>
                <w:color w:val="993366"/>
              </w:rPr>
              <w:t>OPTIONAL</w:t>
            </w:r>
            <w:r>
              <w:t xml:space="preserve">    </w:t>
            </w:r>
            <w:r>
              <w:rPr>
                <w:color w:val="808080"/>
              </w:rPr>
              <w:t>-- Need M</w:t>
            </w:r>
          </w:p>
          <w:p>
            <w:pPr>
              <w:pStyle w:val="45"/>
              <w:rPr>
                <w:szCs w:val="22"/>
                <w:lang w:eastAsia="sv-SE"/>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0" w:type="dxa"/>
          </w:tcPr>
          <w:p>
            <w:pPr>
              <w:pStyle w:val="46"/>
              <w:rPr>
                <w:sz w:val="18"/>
                <w:szCs w:val="18"/>
                <w:lang w:eastAsia="sv-SE"/>
              </w:rPr>
            </w:pPr>
            <w:r>
              <w:rPr>
                <w:b/>
                <w:i/>
                <w:sz w:val="18"/>
                <w:szCs w:val="18"/>
                <w:lang w:eastAsia="sv-SE"/>
              </w:rPr>
              <w:t>periodicityAndOffset</w:t>
            </w:r>
          </w:p>
          <w:p>
            <w:pPr>
              <w:pStyle w:val="46"/>
              <w:rPr>
                <w:sz w:val="18"/>
                <w:szCs w:val="18"/>
                <w:lang w:eastAsia="sv-SE"/>
              </w:rPr>
            </w:pPr>
            <w:r>
              <w:rPr>
                <w:sz w:val="18"/>
                <w:szCs w:val="18"/>
                <w:lang w:eastAsia="sv-SE"/>
              </w:rPr>
              <w:t>SR periodicity and offset in number of symbols or slots (see TS 38.213 [13], clause 9.2.4) The following periodicities may be configured depending on the chosen subcarrier spacing:</w:t>
            </w:r>
          </w:p>
          <w:p>
            <w:pPr>
              <w:pStyle w:val="46"/>
              <w:rPr>
                <w:sz w:val="18"/>
                <w:szCs w:val="18"/>
                <w:lang w:eastAsia="sv-SE"/>
              </w:rPr>
            </w:pPr>
            <w:r>
              <w:rPr>
                <w:sz w:val="18"/>
                <w:szCs w:val="18"/>
                <w:lang w:eastAsia="sv-SE"/>
              </w:rPr>
              <w:t>SCS =  15 kHz: 2sym, 7sym, 1sl, 2sl, 4sl, 5sl, 8sl, 10sl, 16sl, 20sl, 40sl, 80sl</w:t>
            </w:r>
          </w:p>
          <w:p>
            <w:pPr>
              <w:pStyle w:val="46"/>
              <w:rPr>
                <w:sz w:val="18"/>
                <w:szCs w:val="18"/>
                <w:lang w:eastAsia="sv-SE"/>
              </w:rPr>
            </w:pPr>
            <w:r>
              <w:rPr>
                <w:sz w:val="18"/>
                <w:szCs w:val="18"/>
                <w:lang w:eastAsia="sv-SE"/>
              </w:rPr>
              <w:t>SCS =  30 kHz: 2sym, 7sym, 1sl, 2sl, 4sl, 8sl, 10sl, 16sl, 20sl, 40sl, 80sl, 160sl</w:t>
            </w:r>
          </w:p>
          <w:p>
            <w:pPr>
              <w:pStyle w:val="46"/>
              <w:rPr>
                <w:sz w:val="18"/>
                <w:szCs w:val="18"/>
                <w:lang w:eastAsia="sv-SE"/>
              </w:rPr>
            </w:pPr>
            <w:r>
              <w:rPr>
                <w:sz w:val="18"/>
                <w:szCs w:val="18"/>
                <w:lang w:eastAsia="sv-SE"/>
              </w:rPr>
              <w:t>SCS =  60 kHz: 2sym, 7sym/6sym, 1sl, 2sl, 4sl, 8sl, 16sl, 20sl, 40sl, 80sl, 160sl, 320sl</w:t>
            </w:r>
          </w:p>
          <w:p>
            <w:pPr>
              <w:pStyle w:val="46"/>
              <w:rPr>
                <w:sz w:val="18"/>
                <w:szCs w:val="18"/>
                <w:lang w:eastAsia="sv-SE"/>
              </w:rPr>
            </w:pPr>
            <w:r>
              <w:rPr>
                <w:sz w:val="18"/>
                <w:szCs w:val="18"/>
                <w:lang w:eastAsia="sv-SE"/>
              </w:rPr>
              <w:t>SCS = 120 kHz: 2sym, 7sym, 1sl, 2sl, 4sl, 8sl, 16sl, 40sl, 80sl, 160sl, 320sl, 640sl</w:t>
            </w:r>
          </w:p>
          <w:p>
            <w:pPr>
              <w:pStyle w:val="46"/>
              <w:rPr>
                <w:sz w:val="18"/>
                <w:szCs w:val="18"/>
                <w:lang w:eastAsia="sv-SE"/>
              </w:rPr>
            </w:pPr>
          </w:p>
          <w:p>
            <w:pPr>
              <w:pStyle w:val="46"/>
              <w:rPr>
                <w:sz w:val="18"/>
                <w:szCs w:val="18"/>
                <w:lang w:eastAsia="sv-SE"/>
              </w:rPr>
            </w:pPr>
            <w:r>
              <w:rPr>
                <w:sz w:val="18"/>
                <w:szCs w:val="18"/>
                <w:lang w:eastAsia="sv-SE"/>
              </w:rPr>
              <w:t>sym6or7 corresponds to 6 symbols if extended cyclic prefix and a SCS of 60 kHz are configured, otherwise it corresponds to 7 symbols.</w:t>
            </w:r>
          </w:p>
          <w:p>
            <w:pPr>
              <w:spacing w:before="120" w:beforeLines="50" w:beforeAutospacing="0"/>
              <w:rPr>
                <w:rFonts w:hint="default" w:ascii="Arial" w:hAnsi="Arial" w:cs="Arial"/>
                <w:sz w:val="18"/>
                <w:szCs w:val="18"/>
                <w:vertAlign w:val="baseline"/>
                <w:lang w:val="en-US" w:eastAsia="zh-CN"/>
              </w:rPr>
            </w:pPr>
            <w:r>
              <w:rPr>
                <w:rFonts w:ascii="Arial" w:hAnsi="Arial" w:eastAsia="Times New Roman" w:cstheme="minorBidi"/>
                <w:kern w:val="2"/>
                <w:sz w:val="18"/>
                <w:szCs w:val="18"/>
                <w:lang w:val="en-US" w:eastAsia="sv-SE" w:bidi="ar-SA"/>
              </w:rPr>
              <w:t>For periodicities 2sym, 7sym and sl1 the UE assumes an offset of 0 slots.</w:t>
            </w:r>
          </w:p>
        </w:tc>
      </w:tr>
    </w:tbl>
    <w:p>
      <w:pPr>
        <w:spacing w:after="120" w:afterLines="50"/>
        <w:rPr>
          <w:rFonts w:hint="eastAsia" w:ascii="Times New Roman" w:hAnsi="Times New Roman" w:eastAsia="宋体" w:cs="Times New Roman"/>
          <w:sz w:val="24"/>
          <w:szCs w:val="24"/>
          <w:lang w:val="en-US" w:eastAsia="zh-CN"/>
        </w:rPr>
      </w:pPr>
    </w:p>
    <w:p>
      <w:pPr>
        <w:spacing w:after="120" w:afterLines="50"/>
        <w:rPr>
          <w:rFonts w:ascii="Times New Roman" w:hAnsi="Times New Roman" w:cs="Times New Roman"/>
          <w:szCs w:val="21"/>
        </w:rPr>
      </w:pPr>
      <w:r>
        <w:rPr>
          <w:rFonts w:hint="eastAsia" w:ascii="Times New Roman" w:hAnsi="Times New Roman" w:cs="Times New Roman"/>
          <w:szCs w:val="21"/>
          <w:lang w:val="en-US" w:eastAsia="zh-CN"/>
        </w:rPr>
        <w:t xml:space="preserve">Due to the periodicity mismatch between SR configuration and XR uplink video </w:t>
      </w:r>
      <w:r>
        <w:rPr>
          <w:rFonts w:hint="default" w:ascii="Times New Roman" w:hAnsi="Times New Roman" w:cs="Times New Roman"/>
          <w:szCs w:val="21"/>
          <w:lang w:val="en-US" w:eastAsia="zh-CN"/>
        </w:rPr>
        <w:t>traffic</w:t>
      </w:r>
      <w:r>
        <w:rPr>
          <w:rFonts w:hint="eastAsia" w:ascii="Times New Roman" w:hAnsi="Times New Roman" w:cs="Times New Roman"/>
          <w:szCs w:val="21"/>
          <w:lang w:val="en-US" w:eastAsia="zh-CN"/>
        </w:rPr>
        <w:t>, additional delay could be incurred for part of the XR uplink video traffic transmission. The additional delay is similar to that for the XR downlink video traffic transmission due to the periodicity mismatch between C-DRX configuration and XR downlink video traffic. The solution for the periodicity mismatch between SR configuration and XR uplink video traffic could also refer to that for the periodicity mismatch between C-DRX configuration and XR downlink video traffic.</w:t>
      </w:r>
    </w:p>
    <w:p>
      <w:pPr>
        <w:spacing w:before="120" w:beforeLines="50" w:after="120" w:afterLines="50"/>
        <w:rPr>
          <w:rFonts w:hint="default" w:ascii="Times New Roman" w:hAnsi="Times New Roman" w:cs="Times New Roman"/>
          <w:b/>
          <w:bCs/>
          <w:i/>
          <w:iCs/>
          <w:szCs w:val="21"/>
          <w:lang w:val="en-US"/>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T</w:t>
      </w:r>
      <w:r>
        <w:rPr>
          <w:rFonts w:hint="eastAsia" w:ascii="Times New Roman" w:hAnsi="Times New Roman" w:cs="Times New Roman"/>
          <w:b/>
          <w:bCs/>
          <w:i/>
          <w:iCs/>
          <w:szCs w:val="21"/>
          <w:lang w:val="en-US" w:eastAsia="zh-CN"/>
        </w:rPr>
        <w:t>he issues for the periodicity mismatch between SR configuration and XR uplink video traffic could be similar to that for the periodicity mismatch between C-DRX configuration and XR downlink video traffic.</w:t>
      </w:r>
    </w:p>
    <w:p>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study periodicity mismatch between SR configuration and XR uplink video traffic.</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The occurrence alignment between SR and XR uplink video traffic</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The SR resources could be configured without any information about the XR service before the XR service session establishment, especially the start time of the uplink XR video traffic</w:t>
      </w:r>
      <w:r>
        <w:rPr>
          <w:rFonts w:hint="default" w:ascii="Times New Roman" w:hAnsi="Times New Roman" w:cs="Times New Roman"/>
          <w:szCs w:val="21"/>
          <w:lang w:val="en-US" w:eastAsia="zh-CN"/>
        </w:rPr>
        <w:t xml:space="preserve">. As a result, the </w:t>
      </w:r>
      <w:r>
        <w:rPr>
          <w:rFonts w:hint="eastAsia" w:ascii="Times New Roman" w:hAnsi="Times New Roman" w:cs="Times New Roman"/>
          <w:szCs w:val="21"/>
          <w:lang w:val="en-US" w:eastAsia="zh-CN"/>
        </w:rPr>
        <w:t xml:space="preserve">occurrence </w:t>
      </w:r>
      <w:r>
        <w:rPr>
          <w:rFonts w:hint="default" w:ascii="Times New Roman" w:hAnsi="Times New Roman" w:cs="Times New Roman"/>
          <w:szCs w:val="21"/>
          <w:lang w:val="en-US" w:eastAsia="zh-CN"/>
        </w:rPr>
        <w:t>time between the SR resource</w:t>
      </w:r>
      <w:r>
        <w:rPr>
          <w:rFonts w:hint="eastAsia" w:ascii="Times New Roman" w:hAnsi="Times New Roman" w:cs="Times New Roman"/>
          <w:szCs w:val="21"/>
          <w:lang w:val="en-US" w:eastAsia="zh-CN"/>
        </w:rPr>
        <w:t>s</w:t>
      </w:r>
      <w:r>
        <w:rPr>
          <w:rFonts w:hint="default" w:ascii="Times New Roman" w:hAnsi="Times New Roman" w:cs="Times New Roman"/>
          <w:szCs w:val="21"/>
          <w:lang w:val="en-US" w:eastAsia="zh-CN"/>
        </w:rPr>
        <w:t xml:space="preserve"> and the</w:t>
      </w:r>
      <w:r>
        <w:rPr>
          <w:rFonts w:hint="eastAsia" w:ascii="Times New Roman" w:hAnsi="Times New Roman" w:cs="Times New Roman"/>
          <w:szCs w:val="21"/>
          <w:lang w:val="en-US" w:eastAsia="zh-CN"/>
        </w:rPr>
        <w:t xml:space="preserve"> </w:t>
      </w:r>
      <w:r>
        <w:rPr>
          <w:rFonts w:hint="default" w:ascii="Times New Roman" w:hAnsi="Times New Roman" w:cs="Times New Roman"/>
          <w:szCs w:val="21"/>
          <w:lang w:val="en-US" w:eastAsia="zh-CN"/>
        </w:rPr>
        <w:t xml:space="preserve">XR </w:t>
      </w:r>
      <w:r>
        <w:rPr>
          <w:rFonts w:hint="eastAsia" w:ascii="Times New Roman" w:hAnsi="Times New Roman" w:cs="Times New Roman"/>
          <w:szCs w:val="21"/>
          <w:lang w:val="en-US" w:eastAsia="zh-CN"/>
        </w:rPr>
        <w:t xml:space="preserve">uplink video </w:t>
      </w:r>
      <w:r>
        <w:rPr>
          <w:rFonts w:hint="default" w:ascii="Times New Roman" w:hAnsi="Times New Roman" w:cs="Times New Roman"/>
          <w:szCs w:val="21"/>
          <w:lang w:val="en-US" w:eastAsia="zh-CN"/>
        </w:rPr>
        <w:t>traffic</w:t>
      </w:r>
      <w:r>
        <w:rPr>
          <w:rFonts w:hint="eastAsia" w:ascii="Times New Roman" w:hAnsi="Times New Roman" w:cs="Times New Roman"/>
          <w:szCs w:val="21"/>
          <w:lang w:val="en-US" w:eastAsia="zh-CN"/>
        </w:rPr>
        <w:t xml:space="preserve"> could be misaligned</w:t>
      </w:r>
      <w:r>
        <w:rPr>
          <w:rFonts w:hint="default" w:ascii="Times New Roman" w:hAnsi="Times New Roman" w:cs="Times New Roman"/>
          <w:szCs w:val="21"/>
          <w:lang w:val="en-US" w:eastAsia="zh-CN"/>
        </w:rPr>
        <w:t xml:space="preserve"> as illustrated in </w:t>
      </w:r>
      <w:r>
        <w:rPr>
          <w:rFonts w:hint="eastAsia" w:ascii="Times New Roman" w:hAnsi="Times New Roman" w:cs="Times New Roman"/>
          <w:szCs w:val="21"/>
          <w:lang w:val="en-US" w:eastAsia="zh-CN"/>
        </w:rPr>
        <w:t>F</w:t>
      </w:r>
      <w:r>
        <w:rPr>
          <w:rFonts w:hint="default" w:ascii="Times New Roman" w:hAnsi="Times New Roman" w:cs="Times New Roman"/>
          <w:szCs w:val="21"/>
          <w:lang w:val="en-US" w:eastAsia="zh-CN"/>
        </w:rPr>
        <w:t xml:space="preserve">igure </w:t>
      </w:r>
      <w:r>
        <w:rPr>
          <w:rFonts w:hint="eastAsia" w:ascii="Times New Roman" w:hAnsi="Times New Roman" w:cs="Times New Roman"/>
          <w:szCs w:val="21"/>
          <w:lang w:val="en-US" w:eastAsia="zh-CN"/>
        </w:rPr>
        <w:t>1</w:t>
      </w:r>
      <w:r>
        <w:rPr>
          <w:rFonts w:hint="default" w:ascii="Times New Roman" w:hAnsi="Times New Roman" w:cs="Times New Roman"/>
          <w:szCs w:val="21"/>
          <w:lang w:val="en-US" w:eastAsia="zh-CN"/>
        </w:rPr>
        <w:t xml:space="preserve">. </w:t>
      </w:r>
      <w:r>
        <w:rPr>
          <w:rFonts w:hint="eastAsia" w:ascii="Times New Roman" w:hAnsi="Times New Roman" w:cs="Times New Roman"/>
          <w:szCs w:val="21"/>
          <w:lang w:val="en-US" w:eastAsia="zh-CN"/>
        </w:rPr>
        <w:t>The offset due to the misalignment would incur</w:t>
      </w:r>
      <w:r>
        <w:rPr>
          <w:rFonts w:hint="default" w:ascii="Times New Roman" w:hAnsi="Times New Roman" w:cs="Times New Roman"/>
          <w:szCs w:val="21"/>
          <w:lang w:val="en-US" w:eastAsia="zh-CN"/>
        </w:rPr>
        <w:t xml:space="preserve"> additional delay for </w:t>
      </w:r>
      <w:r>
        <w:rPr>
          <w:rFonts w:hint="eastAsia" w:ascii="Times New Roman" w:hAnsi="Times New Roman" w:cs="Times New Roman"/>
          <w:szCs w:val="21"/>
          <w:lang w:val="en-US" w:eastAsia="zh-CN"/>
        </w:rPr>
        <w:t xml:space="preserve">SR transmission for the </w:t>
      </w:r>
      <w:r>
        <w:rPr>
          <w:rFonts w:hint="default" w:ascii="Times New Roman" w:hAnsi="Times New Roman" w:cs="Times New Roman"/>
          <w:szCs w:val="21"/>
          <w:lang w:val="en-US" w:eastAsia="zh-CN"/>
        </w:rPr>
        <w:t xml:space="preserve">XR </w:t>
      </w:r>
      <w:r>
        <w:rPr>
          <w:rFonts w:hint="eastAsia" w:ascii="Times New Roman" w:hAnsi="Times New Roman" w:cs="Times New Roman"/>
          <w:szCs w:val="21"/>
          <w:lang w:val="en-US" w:eastAsia="zh-CN"/>
        </w:rPr>
        <w:t xml:space="preserve">uplink video </w:t>
      </w:r>
      <w:r>
        <w:rPr>
          <w:rFonts w:hint="default" w:ascii="Times New Roman" w:hAnsi="Times New Roman" w:cs="Times New Roman"/>
          <w:szCs w:val="21"/>
          <w:lang w:val="en-US" w:eastAsia="zh-CN"/>
        </w:rPr>
        <w:t>traffic.</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On the other hand, only UE can </w:t>
      </w:r>
      <w:r>
        <w:rPr>
          <w:rFonts w:hint="eastAsia" w:ascii="Times New Roman" w:hAnsi="Times New Roman" w:cs="Times New Roman"/>
          <w:szCs w:val="21"/>
          <w:lang w:val="en-US" w:eastAsia="zh-Hans"/>
        </w:rPr>
        <w:t>be</w:t>
      </w:r>
      <w:r>
        <w:rPr>
          <w:rFonts w:hint="default" w:ascii="Times New Roman" w:hAnsi="Times New Roman" w:cs="Times New Roman"/>
          <w:szCs w:val="21"/>
          <w:lang w:val="en-US" w:eastAsia="zh-Hans"/>
        </w:rPr>
        <w:t xml:space="preserve"> </w:t>
      </w:r>
      <w:r>
        <w:rPr>
          <w:rFonts w:hint="eastAsia" w:ascii="Times New Roman" w:hAnsi="Times New Roman" w:cs="Times New Roman"/>
          <w:szCs w:val="21"/>
          <w:lang w:val="en-US" w:eastAsia="zh-CN"/>
        </w:rPr>
        <w:t xml:space="preserve">aware </w:t>
      </w:r>
      <w:r>
        <w:rPr>
          <w:rFonts w:hint="default" w:ascii="Times New Roman" w:hAnsi="Times New Roman" w:cs="Times New Roman"/>
          <w:szCs w:val="21"/>
          <w:lang w:val="en-US" w:eastAsia="zh-CN"/>
        </w:rPr>
        <w:t xml:space="preserve">of </w:t>
      </w:r>
      <w:r>
        <w:rPr>
          <w:rFonts w:hint="eastAsia" w:ascii="Times New Roman" w:hAnsi="Times New Roman" w:cs="Times New Roman"/>
          <w:szCs w:val="21"/>
          <w:lang w:val="en-US" w:eastAsia="zh-CN"/>
        </w:rPr>
        <w:t>the offset accurately. So UE could measure and report the offset as part of the UE assistant information to gNB to decrease the misalignment.</w:t>
      </w:r>
    </w:p>
    <w:p>
      <w:pPr>
        <w:spacing w:before="120" w:beforeLines="50" w:after="120" w:afterLines="50"/>
        <w:rPr>
          <w:rFonts w:hint="default" w:ascii="Times New Roman" w:hAnsi="Times New Roman" w:cs="Times New Roman" w:eastAsiaTheme="minorEastAsia"/>
          <w:b/>
          <w:bCs/>
          <w:i/>
          <w:iCs/>
          <w:szCs w:val="21"/>
          <w:lang w:val="en-US" w:eastAsia="zh-CN"/>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T</w:t>
      </w:r>
      <w:r>
        <w:rPr>
          <w:rFonts w:hint="eastAsia" w:ascii="Times New Roman" w:hAnsi="Times New Roman" w:cs="Times New Roman"/>
          <w:b/>
          <w:bCs/>
          <w:i/>
          <w:iCs/>
          <w:szCs w:val="21"/>
          <w:lang w:val="en-US" w:eastAsia="zh-CN"/>
        </w:rPr>
        <w:t>he misalignment between SR and XR uplink video traffic could incur additional delay of SR transmission for the XR uplink video traffic.</w:t>
      </w:r>
    </w:p>
    <w:p>
      <w:pPr>
        <w:spacing w:after="120" w:afterLines="50"/>
        <w:rPr>
          <w:rFonts w:hint="default" w:ascii="Arial" w:hAnsi="Arial" w:cs="Arial"/>
          <w:iCs w:val="0"/>
          <w:sz w:val="21"/>
          <w:szCs w:val="22"/>
          <w:lang w:val="en-US" w:eastAsia="zh-CN" w:bidi="ar-SA"/>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study the alignment between SR and XR uplink video traffic.</w:t>
      </w:r>
    </w:p>
    <w:p>
      <w:pPr>
        <w:spacing w:before="120" w:beforeLines="50" w:after="120" w:afterLines="50"/>
        <w:jc w:val="center"/>
        <w:rPr>
          <w:rFonts w:hint="eastAsia" w:ascii="Arial" w:hAnsi="Arial" w:cs="Arial"/>
          <w:iCs w:val="0"/>
          <w:sz w:val="21"/>
          <w:szCs w:val="22"/>
          <w:lang w:val="en-US" w:eastAsia="zh-CN" w:bidi="ar-SA"/>
        </w:rPr>
      </w:pPr>
      <w:r>
        <w:rPr>
          <w:rFonts w:hint="eastAsia" w:ascii="Arial" w:hAnsi="Arial" w:cs="Arial"/>
          <w:iCs w:val="0"/>
          <w:sz w:val="21"/>
          <w:szCs w:val="22"/>
          <w:lang w:val="en-US" w:eastAsia="zh-CN" w:bidi="ar-SA"/>
        </w:rPr>
        <w:object>
          <v:shape id="_x0000_i1025" o:spt="75" type="#_x0000_t75" style="height:106.2pt;width:396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spacing w:after="120" w:after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Figure 1</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The SR configuration and the uplink jitter</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 xml:space="preserve">As well known, the uplink jitter is much less than downlink jitter for XR video traffic. However, the jitter could still be incurred from codec and compression. As a result, some of the configured SRs could be missed even if the SR configurations matches the XR uplink video </w:t>
      </w:r>
      <w:r>
        <w:rPr>
          <w:rFonts w:hint="eastAsia" w:ascii="Times New Roman" w:hAnsi="Times New Roman" w:cs="Times New Roman"/>
          <w:szCs w:val="21"/>
          <w:lang w:val="en-US" w:eastAsia="zh-CN"/>
        </w:rPr>
        <w:t>traffic transmission very well and additional delay could be incurred consequently as illustrated in Figure 2. This is similar to the additional delay for XR downlink video traffic transmission incurred by the missed on-duration of the C-DRX because of the downlink jitter.</w:t>
      </w:r>
    </w:p>
    <w:p>
      <w:pPr>
        <w:spacing w:before="120" w:beforeLines="50" w:after="120" w:afterLines="50"/>
        <w:rPr>
          <w:rFonts w:hint="default" w:ascii="Times New Roman" w:hAnsi="Times New Roman" w:cs="Times New Roman" w:eastAsiaTheme="minorEastAsia"/>
          <w:b/>
          <w:bCs/>
          <w:i/>
          <w:iCs/>
          <w:szCs w:val="21"/>
          <w:lang w:val="en-US" w:eastAsia="zh-CN"/>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T</w:t>
      </w:r>
      <w:r>
        <w:rPr>
          <w:rFonts w:hint="eastAsia" w:ascii="Times New Roman" w:hAnsi="Times New Roman" w:cs="Times New Roman"/>
          <w:b/>
          <w:bCs/>
          <w:i/>
          <w:iCs/>
          <w:szCs w:val="21"/>
          <w:lang w:val="en-US" w:eastAsia="zh-CN"/>
        </w:rPr>
        <w:t>he uplink jitter could incur additional delay of SR transmission for the XR uplink video traffic.</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study the SR configuration for the uplink jitter.</w:t>
      </w:r>
    </w:p>
    <w:p>
      <w:pPr>
        <w:spacing w:after="120" w:afterLines="50"/>
        <w:jc w:val="center"/>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object>
          <v:shape id="_x0000_i1026" o:spt="75" type="#_x0000_t75" style="height:106.8pt;width:307.8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p>
    <w:p>
      <w:pPr>
        <w:spacing w:after="120" w:afterLines="5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Figure 2</w:t>
      </w:r>
    </w:p>
    <w:p>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4"/>
          <w:szCs w:val="24"/>
        </w:rPr>
      </w:pPr>
      <w:r>
        <w:rPr>
          <w:rFonts w:hint="eastAsia" w:ascii="Times New Roman" w:hAnsi="Times New Roman" w:eastAsia="宋体" w:cs="Times New Roman"/>
          <w:sz w:val="24"/>
          <w:szCs w:val="24"/>
          <w:lang w:val="en-US" w:eastAsia="zh-CN"/>
        </w:rPr>
        <w:t>The SR configuration and the measurement gap</w:t>
      </w:r>
    </w:p>
    <w:p>
      <w:pPr>
        <w:spacing w:after="120" w:afterLines="50"/>
        <w:rPr>
          <w:rFonts w:hint="default"/>
          <w:lang w:val="en-US"/>
        </w:rPr>
      </w:pPr>
      <w:r>
        <w:rPr>
          <w:rFonts w:hint="eastAsia" w:ascii="Times New Roman" w:hAnsi="Times New Roman" w:cs="Times New Roman"/>
          <w:szCs w:val="21"/>
          <w:lang w:val="en-US" w:eastAsia="zh-CN"/>
        </w:rPr>
        <w:t>For the XR uplink video traffic transmission, the overlaps and conflicts with the measurement gap are not only the PUSCH transmissions for traffic date and/or BSR, but also the SR transmissions which could further impact the PUSCH transmissions. In current specification, the SR is always considered as low priority compared to the measurement gap, however that could severely impact XR capacity due the additional delays or abnormal traffic data discards incurred by the overlaps and conflicts.</w:t>
      </w:r>
    </w:p>
    <w:p>
      <w:pPr>
        <w:spacing w:after="120" w:afterLines="50"/>
        <w:rPr>
          <w:rFonts w:hint="eastAsia" w:ascii="Times New Roman" w:hAnsi="Times New Roman" w:cs="Times New Roman"/>
          <w:b/>
          <w:bCs/>
          <w:i/>
          <w:iCs/>
          <w:szCs w:val="21"/>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4</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T</w:t>
      </w:r>
      <w:r>
        <w:rPr>
          <w:rFonts w:hint="eastAsia" w:ascii="Times New Roman" w:hAnsi="Times New Roman" w:cs="Times New Roman"/>
          <w:b/>
          <w:bCs/>
          <w:i/>
          <w:iCs/>
          <w:szCs w:val="21"/>
          <w:lang w:val="en-US" w:eastAsia="zh-CN"/>
        </w:rPr>
        <w:t>he overlap and conflict between SR transmission for XR uplink video traffic and measurement gap could impact the XR capacity severely.</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4</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study the overlap and conflict between SR transmission for XR uplink video traffic and measurement gap.</w:t>
      </w:r>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 on SR configuration for XR uplink traffic as follows:</w:t>
      </w:r>
    </w:p>
    <w:p>
      <w:pPr>
        <w:spacing w:before="120" w:beforeLines="50" w:after="120" w:afterLines="50"/>
        <w:rPr>
          <w:rFonts w:hint="default" w:ascii="Times New Roman" w:hAnsi="Times New Roman" w:cs="Times New Roman"/>
          <w:b/>
          <w:bCs/>
          <w:i/>
          <w:iCs/>
          <w:szCs w:val="21"/>
          <w:lang w:val="en-US"/>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T</w:t>
      </w:r>
      <w:r>
        <w:rPr>
          <w:rFonts w:hint="eastAsia" w:ascii="Times New Roman" w:hAnsi="Times New Roman" w:cs="Times New Roman"/>
          <w:b/>
          <w:bCs/>
          <w:i/>
          <w:iCs/>
          <w:szCs w:val="21"/>
          <w:lang w:val="en-US" w:eastAsia="zh-CN"/>
        </w:rPr>
        <w:t>he issues for the periodicity mismatch between SR configuration and XR uplink video traffic could be similar to that for the periodicity mismatch between C-DRX configuration and XR downlink video traffic.</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1</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study periodicity mismatch between SR configuration and XR uplink video traffic.</w:t>
      </w:r>
    </w:p>
    <w:p>
      <w:pPr>
        <w:spacing w:before="120" w:beforeLines="50" w:after="120" w:afterLines="50"/>
        <w:rPr>
          <w:rFonts w:hint="default" w:ascii="Times New Roman" w:hAnsi="Times New Roman" w:cs="Times New Roman" w:eastAsiaTheme="minorEastAsia"/>
          <w:b/>
          <w:bCs/>
          <w:i/>
          <w:iCs/>
          <w:szCs w:val="21"/>
          <w:lang w:val="en-US" w:eastAsia="zh-CN"/>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T</w:t>
      </w:r>
      <w:r>
        <w:rPr>
          <w:rFonts w:hint="eastAsia" w:ascii="Times New Roman" w:hAnsi="Times New Roman" w:cs="Times New Roman"/>
          <w:b/>
          <w:bCs/>
          <w:i/>
          <w:iCs/>
          <w:szCs w:val="21"/>
          <w:lang w:val="en-US" w:eastAsia="zh-CN"/>
        </w:rPr>
        <w:t>he misalignment between SR and XR uplink video traffic could incur additional delay of SR transmission for the XR uplink video traffic.</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2</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study the alignment between SR and XR uplink video traffic.</w:t>
      </w:r>
    </w:p>
    <w:p>
      <w:pPr>
        <w:spacing w:before="120" w:beforeLines="50" w:after="120" w:afterLines="50"/>
        <w:rPr>
          <w:rFonts w:hint="default" w:ascii="Times New Roman" w:hAnsi="Times New Roman" w:cs="Times New Roman" w:eastAsiaTheme="minorEastAsia"/>
          <w:b/>
          <w:bCs/>
          <w:i/>
          <w:iCs/>
          <w:szCs w:val="21"/>
          <w:lang w:val="en-US" w:eastAsia="zh-CN"/>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T</w:t>
      </w:r>
      <w:r>
        <w:rPr>
          <w:rFonts w:hint="eastAsia" w:ascii="Times New Roman" w:hAnsi="Times New Roman" w:cs="Times New Roman"/>
          <w:b/>
          <w:bCs/>
          <w:i/>
          <w:iCs/>
          <w:szCs w:val="21"/>
          <w:lang w:val="en-US" w:eastAsia="zh-CN"/>
        </w:rPr>
        <w:t>he uplink jitter could incur additional delay of SR transmission for the XR uplink video traffic.</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3</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study the SR configuration for the uplink jitter.</w:t>
      </w:r>
    </w:p>
    <w:p>
      <w:pPr>
        <w:spacing w:after="120" w:afterLines="50"/>
        <w:rPr>
          <w:rFonts w:hint="eastAsia" w:ascii="Times New Roman" w:hAnsi="Times New Roman" w:cs="Times New Roman"/>
          <w:b/>
          <w:bCs/>
          <w:i/>
          <w:iCs/>
          <w:szCs w:val="21"/>
        </w:rPr>
      </w:pPr>
      <w:r>
        <w:rPr>
          <w:rFonts w:hint="eastAsia" w:ascii="Times New Roman" w:hAnsi="Times New Roman" w:cs="Times New Roman"/>
          <w:b/>
          <w:bCs/>
          <w:i/>
          <w:iCs/>
          <w:szCs w:val="21"/>
        </w:rPr>
        <w:t xml:space="preserve">Observation </w:t>
      </w:r>
      <w:r>
        <w:rPr>
          <w:rFonts w:hint="eastAsia" w:ascii="Times New Roman" w:hAnsi="Times New Roman" w:cs="Times New Roman"/>
          <w:b/>
          <w:bCs/>
          <w:i/>
          <w:iCs/>
          <w:szCs w:val="21"/>
          <w:lang w:val="en-US" w:eastAsia="zh-CN"/>
        </w:rPr>
        <w:t>4</w:t>
      </w:r>
      <w:r>
        <w:rPr>
          <w:rFonts w:hint="eastAsia" w:ascii="Times New Roman" w:hAnsi="Times New Roman" w:cs="Times New Roman"/>
          <w:b/>
          <w:bCs/>
          <w:i/>
          <w:iCs/>
          <w:szCs w:val="21"/>
        </w:rPr>
        <w:t xml:space="preserve">: </w:t>
      </w:r>
      <w:r>
        <w:rPr>
          <w:rFonts w:hint="default" w:ascii="Times New Roman" w:hAnsi="Times New Roman" w:cs="Times New Roman"/>
          <w:b/>
          <w:bCs/>
          <w:i/>
          <w:iCs/>
          <w:szCs w:val="21"/>
          <w:lang w:eastAsia="zh-CN"/>
        </w:rPr>
        <w:t>T</w:t>
      </w:r>
      <w:r>
        <w:rPr>
          <w:rFonts w:hint="eastAsia" w:ascii="Times New Roman" w:hAnsi="Times New Roman" w:cs="Times New Roman"/>
          <w:b/>
          <w:bCs/>
          <w:i/>
          <w:iCs/>
          <w:szCs w:val="21"/>
          <w:lang w:val="en-US" w:eastAsia="zh-CN"/>
        </w:rPr>
        <w:t>he overlap and conflict between SR transmission for XR uplink video traffic and measurement gap could impact the XR capacity severely.</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rPr>
        <w:t xml:space="preserve">Proposal </w:t>
      </w:r>
      <w:r>
        <w:rPr>
          <w:rFonts w:hint="eastAsia" w:ascii="Times New Roman" w:hAnsi="Times New Roman" w:cs="Times New Roman"/>
          <w:b/>
          <w:bCs/>
          <w:i/>
          <w:iCs/>
          <w:szCs w:val="21"/>
          <w:lang w:val="en-US" w:eastAsia="zh-CN"/>
        </w:rPr>
        <w:t>4</w:t>
      </w:r>
      <w:r>
        <w:rPr>
          <w:rFonts w:hint="eastAsia" w:ascii="Times New Roman" w:hAnsi="Times New Roman" w:cs="Times New Roman"/>
          <w:b/>
          <w:bCs/>
          <w:i/>
          <w:iCs/>
          <w:szCs w:val="21"/>
        </w:rPr>
        <w:t xml:space="preserve">: </w:t>
      </w:r>
      <w:r>
        <w:rPr>
          <w:rFonts w:hint="eastAsia" w:ascii="Times New Roman" w:hAnsi="Times New Roman" w:cs="Times New Roman"/>
          <w:b/>
          <w:bCs/>
          <w:i/>
          <w:iCs/>
          <w:szCs w:val="21"/>
          <w:lang w:val="en-US" w:eastAsia="zh-CN"/>
        </w:rPr>
        <w:t>RAN2 to study the overlap and conflict between SR transmission for XR uplink video traffic and measurement gap.</w:t>
      </w:r>
      <w:bookmarkStart w:id="2" w:name="_GoBack"/>
      <w:bookmarkEnd w:id="2"/>
    </w:p>
    <w:p>
      <w:pPr>
        <w:pStyle w:val="2"/>
        <w:keepLines/>
        <w:numPr>
          <w:ilvl w:val="0"/>
          <w:numId w:val="2"/>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1" w:name="_Toc54284462"/>
      <w:r>
        <w:rPr>
          <w:rFonts w:ascii="Times New Roman" w:hAnsi="Times New Roman"/>
        </w:rPr>
        <w:t>References</w:t>
      </w:r>
      <w:bookmarkEnd w:id="1"/>
    </w:p>
    <w:p>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sz w:val="20"/>
          <w:szCs w:val="20"/>
          <w:lang w:val="en-GB"/>
        </w:rPr>
        <w:t>RP-222663, “</w:t>
      </w:r>
      <w:r>
        <w:rPr>
          <w:rFonts w:hint="eastAsia" w:ascii="Times New Roman" w:hAnsi="Times New Roman" w:cs="Times New Roman"/>
          <w:sz w:val="20"/>
          <w:szCs w:val="20"/>
          <w:lang w:val="en-GB"/>
        </w:rPr>
        <w:t>SR for XR SI</w:t>
      </w:r>
      <w:r>
        <w:rPr>
          <w:rFonts w:ascii="Times New Roman" w:hAnsi="Times New Roman" w:cs="Times New Roman"/>
          <w:sz w:val="20"/>
          <w:szCs w:val="20"/>
          <w:lang w:val="en-GB"/>
        </w:rPr>
        <w:t>”, Nokia, RAN#9</w:t>
      </w:r>
      <w:r>
        <w:rPr>
          <w:rFonts w:hint="eastAsia" w:ascii="Times New Roman" w:hAnsi="Times New Roman" w:cs="Times New Roman"/>
          <w:sz w:val="20"/>
          <w:szCs w:val="20"/>
          <w:lang w:val="en-US" w:eastAsia="zh-CN"/>
        </w:rPr>
        <w:t>7</w:t>
      </w:r>
      <w:r>
        <w:rPr>
          <w:rFonts w:ascii="Times New Roman" w:hAnsi="Times New Roman" w:cs="Times New Roman"/>
          <w:sz w:val="20"/>
          <w:szCs w:val="20"/>
          <w:lang w:val="en-GB"/>
        </w:rPr>
        <w:t>-e</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477FBD00"/>
    <w:multiLevelType w:val="singleLevel"/>
    <w:tmpl w:val="477FBD00"/>
    <w:lvl w:ilvl="0" w:tentative="0">
      <w:start w:val="1"/>
      <w:numFmt w:val="bullet"/>
      <w:lvlText w:val=""/>
      <w:lvlJc w:val="left"/>
      <w:pPr>
        <w:ind w:left="420" w:hanging="420"/>
      </w:pPr>
      <w:rPr>
        <w:rFonts w:hint="default" w:ascii="Wingdings" w:hAnsi="Wingdings"/>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5"/>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1"/>
    <w:link w:val="26"/>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1"/>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2"/>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3"/>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4"/>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5"/>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6"/>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8"/>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2"/>
    <w:semiHidden/>
    <w:unhideWhenUsed/>
    <w:qFormat/>
    <w:uiPriority w:val="99"/>
    <w:pPr>
      <w:jc w:val="left"/>
    </w:pPr>
  </w:style>
  <w:style w:type="paragraph" w:styleId="13">
    <w:name w:val="Balloon Text"/>
    <w:basedOn w:val="1"/>
    <w:link w:val="44"/>
    <w:semiHidden/>
    <w:unhideWhenUsed/>
    <w:qFormat/>
    <w:uiPriority w:val="99"/>
    <w:rPr>
      <w:sz w:val="18"/>
      <w:szCs w:val="18"/>
    </w:rPr>
  </w:style>
  <w:style w:type="paragraph" w:styleId="14">
    <w:name w:val="footer"/>
    <w:basedOn w:val="1"/>
    <w:link w:val="41"/>
    <w:unhideWhenUsed/>
    <w:qFormat/>
    <w:uiPriority w:val="99"/>
    <w:pPr>
      <w:tabs>
        <w:tab w:val="center" w:pos="4153"/>
        <w:tab w:val="right" w:pos="8306"/>
      </w:tabs>
      <w:snapToGrid w:val="0"/>
      <w:jc w:val="left"/>
    </w:pPr>
    <w:rPr>
      <w:sz w:val="18"/>
      <w:szCs w:val="18"/>
    </w:rPr>
  </w:style>
  <w:style w:type="paragraph" w:styleId="15">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3"/>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unhideWhenUsed/>
    <w:qFormat/>
    <w:uiPriority w:val="99"/>
    <w:rPr>
      <w:sz w:val="16"/>
      <w:szCs w:val="16"/>
    </w:rPr>
  </w:style>
  <w:style w:type="character" w:customStyle="1" w:styleId="23">
    <w:name w:val="标题 1 字符"/>
    <w:basedOn w:val="21"/>
    <w:link w:val="2"/>
    <w:qFormat/>
    <w:uiPriority w:val="0"/>
    <w:rPr>
      <w:rFonts w:ascii="Arial" w:hAnsi="Arial" w:eastAsia="宋体" w:cs="Times New Roman"/>
      <w:b/>
      <w:kern w:val="0"/>
      <w:sz w:val="28"/>
      <w:szCs w:val="20"/>
      <w:lang w:val="en-GB" w:eastAsia="en-US"/>
    </w:rPr>
  </w:style>
  <w:style w:type="paragraph" w:customStyle="1" w:styleId="24">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5">
    <w:name w:val="标题 2 字符"/>
    <w:basedOn w:val="21"/>
    <w:link w:val="3"/>
    <w:qFormat/>
    <w:uiPriority w:val="9"/>
    <w:rPr>
      <w:rFonts w:eastAsia="Times New Roman" w:asciiTheme="majorHAnsi" w:hAnsiTheme="majorHAnsi" w:cstheme="majorBidi"/>
      <w:b/>
      <w:bCs/>
      <w:sz w:val="18"/>
      <w:szCs w:val="32"/>
    </w:rPr>
  </w:style>
  <w:style w:type="character" w:customStyle="1" w:styleId="26">
    <w:name w:val="标题 3 字符"/>
    <w:basedOn w:val="21"/>
    <w:link w:val="4"/>
    <w:semiHidden/>
    <w:qFormat/>
    <w:uiPriority w:val="9"/>
    <w:rPr>
      <w:rFonts w:asciiTheme="minorHAnsi" w:hAnsiTheme="minorHAnsi" w:eastAsiaTheme="minorEastAsia"/>
      <w:b/>
      <w:bCs/>
      <w:sz w:val="32"/>
      <w:szCs w:val="32"/>
    </w:rPr>
  </w:style>
  <w:style w:type="paragraph" w:customStyle="1" w:styleId="27">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8">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29">
    <w:name w:val="List Paragraph"/>
    <w:basedOn w:val="1"/>
    <w:link w:val="30"/>
    <w:qFormat/>
    <w:uiPriority w:val="34"/>
    <w:pPr>
      <w:widowControl/>
      <w:ind w:left="720"/>
      <w:jc w:val="left"/>
    </w:pPr>
    <w:rPr>
      <w:rFonts w:ascii="Calibri" w:hAnsi="Calibri" w:eastAsia="Calibri" w:cs="Times New Roman"/>
      <w:kern w:val="0"/>
      <w:sz w:val="22"/>
      <w:lang w:eastAsia="en-US"/>
    </w:rPr>
  </w:style>
  <w:style w:type="character" w:customStyle="1" w:styleId="30">
    <w:name w:val="列出段落 字符"/>
    <w:link w:val="29"/>
    <w:qFormat/>
    <w:locked/>
    <w:uiPriority w:val="34"/>
    <w:rPr>
      <w:rFonts w:ascii="Calibri" w:hAnsi="Calibri" w:eastAsia="Calibri" w:cs="Times New Roman"/>
      <w:kern w:val="0"/>
      <w:sz w:val="22"/>
      <w:lang w:eastAsia="en-US"/>
    </w:rPr>
  </w:style>
  <w:style w:type="character" w:customStyle="1" w:styleId="31">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2">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3">
    <w:name w:val="标题 6 字符"/>
    <w:basedOn w:val="21"/>
    <w:link w:val="7"/>
    <w:qFormat/>
    <w:uiPriority w:val="0"/>
    <w:rPr>
      <w:rFonts w:ascii="Arial" w:hAnsi="Arial" w:eastAsia="黑体" w:cs="Times New Roman"/>
      <w:b/>
      <w:bCs/>
      <w:kern w:val="0"/>
      <w:sz w:val="24"/>
      <w:szCs w:val="24"/>
      <w:lang w:eastAsia="en-US"/>
    </w:rPr>
  </w:style>
  <w:style w:type="character" w:customStyle="1" w:styleId="34">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5">
    <w:name w:val="标题 8 字符"/>
    <w:basedOn w:val="21"/>
    <w:link w:val="9"/>
    <w:qFormat/>
    <w:uiPriority w:val="0"/>
    <w:rPr>
      <w:rFonts w:ascii="Arial" w:hAnsi="Arial" w:eastAsia="黑体" w:cs="Times New Roman"/>
      <w:kern w:val="0"/>
      <w:sz w:val="24"/>
      <w:szCs w:val="24"/>
      <w:lang w:eastAsia="en-US"/>
    </w:rPr>
  </w:style>
  <w:style w:type="character" w:customStyle="1" w:styleId="36">
    <w:name w:val="标题 9 字符"/>
    <w:basedOn w:val="21"/>
    <w:link w:val="10"/>
    <w:qFormat/>
    <w:uiPriority w:val="0"/>
    <w:rPr>
      <w:rFonts w:ascii="Arial" w:hAnsi="Arial" w:eastAsia="黑体" w:cs="Times New Roman"/>
      <w:kern w:val="0"/>
      <w:szCs w:val="21"/>
      <w:lang w:eastAsia="en-US"/>
    </w:rPr>
  </w:style>
  <w:style w:type="paragraph" w:customStyle="1" w:styleId="37">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8">
    <w:name w:val="B1"/>
    <w:basedOn w:val="16"/>
    <w:qFormat/>
    <w:uiPriority w:val="0"/>
    <w:pPr>
      <w:ind w:left="568" w:hanging="284"/>
    </w:pPr>
  </w:style>
  <w:style w:type="paragraph" w:customStyle="1" w:styleId="39">
    <w:name w:val="NO"/>
    <w:basedOn w:val="1"/>
    <w:qFormat/>
    <w:uiPriority w:val="0"/>
    <w:pPr>
      <w:keepLines/>
      <w:ind w:left="1135" w:hanging="851"/>
    </w:pPr>
  </w:style>
  <w:style w:type="character" w:customStyle="1" w:styleId="40">
    <w:name w:val="页眉 字符"/>
    <w:basedOn w:val="21"/>
    <w:link w:val="15"/>
    <w:qFormat/>
    <w:uiPriority w:val="99"/>
    <w:rPr>
      <w:rFonts w:asciiTheme="minorHAnsi" w:hAnsiTheme="minorHAnsi" w:eastAsiaTheme="minorEastAsia" w:cstheme="minorBidi"/>
      <w:kern w:val="2"/>
      <w:sz w:val="18"/>
      <w:szCs w:val="18"/>
    </w:rPr>
  </w:style>
  <w:style w:type="character" w:customStyle="1" w:styleId="41">
    <w:name w:val="页脚 字符"/>
    <w:basedOn w:val="21"/>
    <w:link w:val="14"/>
    <w:qFormat/>
    <w:uiPriority w:val="99"/>
    <w:rPr>
      <w:rFonts w:asciiTheme="minorHAnsi" w:hAnsiTheme="minorHAnsi" w:eastAsiaTheme="minorEastAsia" w:cstheme="minorBidi"/>
      <w:kern w:val="2"/>
      <w:sz w:val="18"/>
      <w:szCs w:val="18"/>
    </w:rPr>
  </w:style>
  <w:style w:type="character" w:customStyle="1" w:styleId="42">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3">
    <w:name w:val="批注主题 字符"/>
    <w:basedOn w:val="42"/>
    <w:link w:val="18"/>
    <w:semiHidden/>
    <w:qFormat/>
    <w:uiPriority w:val="99"/>
    <w:rPr>
      <w:rFonts w:asciiTheme="minorHAnsi" w:hAnsiTheme="minorHAnsi" w:eastAsiaTheme="minorEastAsia" w:cstheme="minorBidi"/>
      <w:b/>
      <w:bCs/>
      <w:kern w:val="2"/>
      <w:sz w:val="21"/>
      <w:szCs w:val="22"/>
    </w:rPr>
  </w:style>
  <w:style w:type="character" w:customStyle="1" w:styleId="44">
    <w:name w:val="批注框文本 字符"/>
    <w:basedOn w:val="21"/>
    <w:link w:val="13"/>
    <w:semiHidden/>
    <w:qFormat/>
    <w:uiPriority w:val="99"/>
    <w:rPr>
      <w:rFonts w:asciiTheme="minorHAnsi" w:hAnsiTheme="minorHAnsi" w:eastAsiaTheme="minorEastAsia" w:cstheme="minorBidi"/>
      <w:kern w:val="2"/>
      <w:sz w:val="18"/>
      <w:szCs w:val="18"/>
    </w:r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6">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1167</Words>
  <Characters>6285</Characters>
  <Lines>84</Lines>
  <Paragraphs>23</Paragraphs>
  <TotalTime>1</TotalTime>
  <ScaleCrop>false</ScaleCrop>
  <LinksUpToDate>false</LinksUpToDate>
  <CharactersWithSpaces>8308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2022-11-04T06:16:00Z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